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06B" w:rsidRDefault="001A7520">
      <w:pPr>
        <w:jc w:val="left"/>
        <w:rPr>
          <w:rFonts w:asciiTheme="minorEastAsia" w:hAnsiTheme="minorEastAsia" w:cstheme="minorEastAsia"/>
          <w:sz w:val="22"/>
          <w:szCs w:val="22"/>
        </w:rPr>
      </w:pPr>
      <w:r>
        <w:rPr>
          <w:rFonts w:asciiTheme="minorEastAsia" w:hAnsiTheme="minorEastAsia" w:cstheme="minorEastAsia" w:hint="eastAsia"/>
          <w:sz w:val="22"/>
          <w:szCs w:val="22"/>
        </w:rPr>
        <w:t>附件：</w:t>
      </w:r>
    </w:p>
    <w:p w:rsidR="0052606B" w:rsidRDefault="001A7520">
      <w:pPr>
        <w:ind w:firstLine="480"/>
        <w:jc w:val="left"/>
        <w:rPr>
          <w:rFonts w:asciiTheme="minorEastAsia" w:hAnsiTheme="minorEastAsia" w:cstheme="minorEastAsia"/>
          <w:sz w:val="22"/>
          <w:szCs w:val="22"/>
        </w:rPr>
      </w:pPr>
      <w:r>
        <w:rPr>
          <w:rFonts w:asciiTheme="minorEastAsia" w:hAnsiTheme="minorEastAsia" w:cstheme="minorEastAsia" w:hint="eastAsia"/>
          <w:sz w:val="22"/>
          <w:szCs w:val="22"/>
        </w:rPr>
        <w:t xml:space="preserve">   </w:t>
      </w:r>
      <w:r>
        <w:rPr>
          <w:rFonts w:asciiTheme="minorEastAsia" w:hAnsiTheme="minorEastAsia" w:cstheme="majorEastAsia" w:hint="eastAsia"/>
          <w:color w:val="000000" w:themeColor="text1"/>
          <w:sz w:val="22"/>
          <w:szCs w:val="22"/>
        </w:rPr>
        <w:t>浙江工商大学2018年度研究生教育改革项目延期项目结题验收通过名单</w:t>
      </w:r>
    </w:p>
    <w:p w:rsidR="00347886" w:rsidRDefault="00347886">
      <w:pPr>
        <w:jc w:val="center"/>
        <w:rPr>
          <w:rFonts w:asciiTheme="minorEastAsia" w:hAnsiTheme="minorEastAsia" w:cstheme="minorEastAsia"/>
          <w:sz w:val="22"/>
          <w:szCs w:val="22"/>
        </w:rPr>
      </w:pPr>
    </w:p>
    <w:p w:rsidR="0052606B" w:rsidRDefault="001A7520">
      <w:pPr>
        <w:jc w:val="center"/>
        <w:rPr>
          <w:rFonts w:asciiTheme="minorEastAsia" w:hAnsiTheme="minorEastAsia" w:cstheme="minorEastAsia"/>
          <w:sz w:val="22"/>
          <w:szCs w:val="22"/>
        </w:rPr>
      </w:pPr>
      <w:r>
        <w:rPr>
          <w:rFonts w:asciiTheme="minorEastAsia" w:hAnsiTheme="minorEastAsia" w:cstheme="minorEastAsia" w:hint="eastAsia"/>
          <w:sz w:val="22"/>
          <w:szCs w:val="22"/>
        </w:rPr>
        <w:t>课程建设类项目</w:t>
      </w:r>
    </w:p>
    <w:tbl>
      <w:tblPr>
        <w:tblW w:w="8210" w:type="dxa"/>
        <w:jc w:val="center"/>
        <w:tblCellMar>
          <w:left w:w="0" w:type="dxa"/>
          <w:right w:w="0" w:type="dxa"/>
        </w:tblCellMar>
        <w:tblLook w:val="04A0"/>
      </w:tblPr>
      <w:tblGrid>
        <w:gridCol w:w="1398"/>
        <w:gridCol w:w="1927"/>
        <w:gridCol w:w="3703"/>
        <w:gridCol w:w="1182"/>
      </w:tblGrid>
      <w:tr w:rsidR="0052606B">
        <w:trPr>
          <w:trHeight w:val="480"/>
          <w:jc w:val="center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2606B" w:rsidRDefault="001A752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项目编号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2606B" w:rsidRDefault="001A752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学院</w:t>
            </w: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2606B" w:rsidRDefault="001A752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2606B" w:rsidRDefault="001A752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负责人</w:t>
            </w:r>
          </w:p>
        </w:tc>
      </w:tr>
      <w:tr w:rsidR="0052606B">
        <w:trPr>
          <w:trHeight w:val="720"/>
          <w:jc w:val="center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2606B" w:rsidRDefault="001A752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YJG2018102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2606B" w:rsidRDefault="001A752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马克思主义学院</w:t>
            </w: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2606B" w:rsidRDefault="001A752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《马克思主义与社会科学方法论》教学案例库建设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2606B" w:rsidRDefault="001A752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陆丽青</w:t>
            </w:r>
          </w:p>
        </w:tc>
      </w:tr>
      <w:tr w:rsidR="0052606B">
        <w:trPr>
          <w:trHeight w:val="480"/>
          <w:jc w:val="center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2606B" w:rsidRDefault="001A752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YJG2018103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2606B" w:rsidRDefault="001A752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马克思主义学院</w:t>
            </w: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2606B" w:rsidRDefault="001A752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基于核心问题的《中国马克思主义与当代》课研究式教学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2606B" w:rsidRDefault="001A752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沈卫星</w:t>
            </w:r>
          </w:p>
        </w:tc>
      </w:tr>
      <w:tr w:rsidR="0052606B">
        <w:trPr>
          <w:trHeight w:val="495"/>
          <w:jc w:val="center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2606B" w:rsidRDefault="001A752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YJG2018106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2606B" w:rsidRDefault="001A752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工商管理学院</w:t>
            </w: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2606B" w:rsidRDefault="001A752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研究生《管理学》课程思政创新：基于红色案例库建设，探索“知识传授与价值引领的有机结合”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2606B" w:rsidRDefault="001A752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向荣</w:t>
            </w:r>
          </w:p>
        </w:tc>
      </w:tr>
      <w:tr w:rsidR="0052606B">
        <w:trPr>
          <w:trHeight w:val="480"/>
          <w:jc w:val="center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2606B" w:rsidRDefault="001A752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YJG2018108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2606B" w:rsidRDefault="001A752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金融学院</w:t>
            </w: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2606B" w:rsidRDefault="001A752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基于“课程思政”理念的《中级微观经济学》课程教学改革与实践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2606B" w:rsidRDefault="001A752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柯孔林</w:t>
            </w:r>
          </w:p>
        </w:tc>
      </w:tr>
      <w:tr w:rsidR="0052606B">
        <w:trPr>
          <w:trHeight w:val="240"/>
          <w:jc w:val="center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2606B" w:rsidRDefault="001A752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YJG2018113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2606B" w:rsidRDefault="001A752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MBA学院</w:t>
            </w: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2606B" w:rsidRDefault="001A752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国学与社会核心价值观微课平台建设—MBA 学院人文素养模块“课程思政”课堂创新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2606B" w:rsidRDefault="001A752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曲亮</w:t>
            </w:r>
          </w:p>
        </w:tc>
      </w:tr>
    </w:tbl>
    <w:p w:rsidR="0052606B" w:rsidRDefault="0052606B">
      <w:pPr>
        <w:rPr>
          <w:rFonts w:asciiTheme="minorEastAsia" w:hAnsiTheme="minorEastAsia" w:cstheme="minorEastAsia"/>
          <w:sz w:val="22"/>
          <w:szCs w:val="22"/>
        </w:rPr>
      </w:pPr>
    </w:p>
    <w:p w:rsidR="0052606B" w:rsidRDefault="001A7520">
      <w:pPr>
        <w:jc w:val="center"/>
        <w:rPr>
          <w:rFonts w:asciiTheme="minorEastAsia" w:hAnsiTheme="minorEastAsia" w:cstheme="minorEastAsia"/>
          <w:sz w:val="22"/>
          <w:szCs w:val="22"/>
        </w:rPr>
      </w:pPr>
      <w:r>
        <w:rPr>
          <w:rFonts w:asciiTheme="minorEastAsia" w:hAnsiTheme="minorEastAsia" w:cstheme="minorEastAsia" w:hint="eastAsia"/>
          <w:sz w:val="22"/>
          <w:szCs w:val="22"/>
        </w:rPr>
        <w:t>教学研究与教学改革项目</w:t>
      </w:r>
    </w:p>
    <w:tbl>
      <w:tblPr>
        <w:tblW w:w="8256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419"/>
        <w:gridCol w:w="1927"/>
        <w:gridCol w:w="3700"/>
        <w:gridCol w:w="1210"/>
      </w:tblGrid>
      <w:tr w:rsidR="0052606B">
        <w:trPr>
          <w:trHeight w:val="655"/>
          <w:jc w:val="center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2606B" w:rsidRDefault="001A752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项目编号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2606B" w:rsidRDefault="001A752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学院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2606B" w:rsidRDefault="001A752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2606B" w:rsidRDefault="001A752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负责人</w:t>
            </w:r>
          </w:p>
        </w:tc>
      </w:tr>
      <w:tr w:rsidR="0052606B">
        <w:trPr>
          <w:trHeight w:val="888"/>
          <w:jc w:val="center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2606B" w:rsidRDefault="001A752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YJG2018201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2606B" w:rsidRDefault="001A752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工商管理学院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2606B" w:rsidRDefault="001A752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基于《人力资源管理》微视频的“翻转课堂”教学模式设计和实践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2606B" w:rsidRDefault="001A752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王晓辰</w:t>
            </w:r>
          </w:p>
        </w:tc>
      </w:tr>
      <w:tr w:rsidR="0052606B">
        <w:trPr>
          <w:trHeight w:val="852"/>
          <w:jc w:val="center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2606B" w:rsidRDefault="001A752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YJG2018202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2606B" w:rsidRDefault="001A752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经济学院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2606B" w:rsidRDefault="001A752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基于网络大数据的研究生计量经济学教学创新研究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2606B" w:rsidRDefault="001A752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谢杰</w:t>
            </w:r>
          </w:p>
        </w:tc>
      </w:tr>
      <w:tr w:rsidR="0052606B">
        <w:trPr>
          <w:trHeight w:val="480"/>
          <w:jc w:val="center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2606B" w:rsidRDefault="001A752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YJG2018207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2606B" w:rsidRDefault="001A752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财会学院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2606B" w:rsidRDefault="001A752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研究生翻转课堂模式下的个性化教学-基于“管理咨询”课程的应用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2606B" w:rsidRDefault="001A752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任家华</w:t>
            </w:r>
          </w:p>
        </w:tc>
      </w:tr>
      <w:tr w:rsidR="00015DAD">
        <w:trPr>
          <w:trHeight w:val="480"/>
          <w:jc w:val="center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15DAD" w:rsidRDefault="00015DAD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015DAD"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</w:rPr>
              <w:t>YJG2018208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15DAD" w:rsidRDefault="00015DAD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015DAD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财会学院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15DAD" w:rsidRDefault="00015DAD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015DAD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基于学生基础差异和实务导向的课堂教学优化研究—以 MPAcc《财务管理理论与实务》课程为例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15DAD" w:rsidRDefault="00015DAD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015DAD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柴斌峰</w:t>
            </w:r>
          </w:p>
        </w:tc>
      </w:tr>
      <w:tr w:rsidR="0052606B">
        <w:trPr>
          <w:trHeight w:val="480"/>
          <w:jc w:val="center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2606B" w:rsidRDefault="001A752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YJG2018210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2606B" w:rsidRDefault="001A752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旅游与城乡规划学院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2606B" w:rsidRDefault="001A752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竞赛嵌入型的城乡规划应用人才培养模式研究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2606B" w:rsidRDefault="001A752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叶俊</w:t>
            </w:r>
          </w:p>
        </w:tc>
      </w:tr>
      <w:tr w:rsidR="0052606B">
        <w:trPr>
          <w:trHeight w:val="720"/>
          <w:jc w:val="center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2606B" w:rsidRDefault="001A752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YJG2018217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2606B" w:rsidRDefault="001A752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计算机与信息工程学院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2606B" w:rsidRDefault="001A752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留学硕士研究生的编程课程培养模式的探索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2606B" w:rsidRDefault="001A752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杨涛</w:t>
            </w:r>
          </w:p>
        </w:tc>
      </w:tr>
      <w:tr w:rsidR="0052606B">
        <w:trPr>
          <w:trHeight w:val="720"/>
          <w:jc w:val="center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2606B" w:rsidRDefault="001A752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YJG2018218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2606B" w:rsidRDefault="001A752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计算机与信息工程学院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2606B" w:rsidRDefault="001A752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基于群体工程实验的《智能移动终端软件开发技术》教学改革实践与探索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2606B" w:rsidRDefault="001A752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王家乐</w:t>
            </w:r>
          </w:p>
        </w:tc>
      </w:tr>
      <w:tr w:rsidR="0052606B">
        <w:trPr>
          <w:trHeight w:val="480"/>
          <w:jc w:val="center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2606B" w:rsidRDefault="001A752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YJG2018229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2606B" w:rsidRDefault="001A752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网络中心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2606B" w:rsidRDefault="001A752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基于多维数据融合的研究生培养质量监控体系研究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2606B" w:rsidRDefault="001A752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欧阳铁磊</w:t>
            </w:r>
          </w:p>
        </w:tc>
      </w:tr>
    </w:tbl>
    <w:p w:rsidR="0052606B" w:rsidRDefault="0052606B">
      <w:pPr>
        <w:ind w:firstLine="480"/>
        <w:jc w:val="center"/>
        <w:rPr>
          <w:rFonts w:asciiTheme="minorEastAsia" w:hAnsiTheme="minorEastAsia" w:cstheme="minorEastAsia"/>
          <w:sz w:val="22"/>
          <w:szCs w:val="22"/>
        </w:rPr>
      </w:pPr>
    </w:p>
    <w:p w:rsidR="0052606B" w:rsidRDefault="0052606B">
      <w:pPr>
        <w:ind w:firstLine="480"/>
        <w:jc w:val="center"/>
        <w:rPr>
          <w:rFonts w:asciiTheme="minorEastAsia" w:hAnsiTheme="minorEastAsia" w:cstheme="minorEastAsia"/>
          <w:sz w:val="22"/>
          <w:szCs w:val="22"/>
        </w:rPr>
      </w:pPr>
    </w:p>
    <w:p w:rsidR="00347886" w:rsidRDefault="00347886">
      <w:pPr>
        <w:ind w:firstLine="480"/>
        <w:jc w:val="center"/>
        <w:rPr>
          <w:rFonts w:asciiTheme="minorEastAsia" w:hAnsiTheme="minorEastAsia" w:cstheme="minorEastAsia"/>
          <w:sz w:val="22"/>
          <w:szCs w:val="22"/>
        </w:rPr>
      </w:pPr>
    </w:p>
    <w:p w:rsidR="0052606B" w:rsidRDefault="001A7520">
      <w:pPr>
        <w:ind w:firstLine="480"/>
        <w:jc w:val="center"/>
        <w:rPr>
          <w:rFonts w:asciiTheme="minorEastAsia" w:hAnsiTheme="minorEastAsia" w:cstheme="minorEastAsia"/>
          <w:sz w:val="22"/>
          <w:szCs w:val="22"/>
        </w:rPr>
      </w:pPr>
      <w:r>
        <w:rPr>
          <w:rFonts w:asciiTheme="minorEastAsia" w:hAnsiTheme="minorEastAsia" w:cstheme="minorEastAsia" w:hint="eastAsia"/>
          <w:sz w:val="22"/>
          <w:szCs w:val="22"/>
        </w:rPr>
        <w:t>教材出版项目</w:t>
      </w:r>
    </w:p>
    <w:tbl>
      <w:tblPr>
        <w:tblW w:w="8391" w:type="dxa"/>
        <w:tblCellMar>
          <w:left w:w="0" w:type="dxa"/>
          <w:right w:w="0" w:type="dxa"/>
        </w:tblCellMar>
        <w:tblLook w:val="04A0"/>
      </w:tblPr>
      <w:tblGrid>
        <w:gridCol w:w="1581"/>
        <w:gridCol w:w="1905"/>
        <w:gridCol w:w="3711"/>
        <w:gridCol w:w="1194"/>
      </w:tblGrid>
      <w:tr w:rsidR="0052606B">
        <w:trPr>
          <w:trHeight w:val="505"/>
        </w:trPr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2606B" w:rsidRDefault="001A752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项目编号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2606B" w:rsidRDefault="001A752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学院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2606B" w:rsidRDefault="001A752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2606B" w:rsidRDefault="001A752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负责人</w:t>
            </w:r>
          </w:p>
        </w:tc>
      </w:tr>
      <w:tr w:rsidR="0052606B">
        <w:trPr>
          <w:trHeight w:val="440"/>
        </w:trPr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2606B" w:rsidRDefault="001A752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YJG2018302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2606B" w:rsidRDefault="001A752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旅游与城乡规划学院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2606B" w:rsidRDefault="001A7520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“一带一路”：中国旅游文化传播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2606B" w:rsidRDefault="001A752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张延</w:t>
            </w:r>
          </w:p>
        </w:tc>
      </w:tr>
    </w:tbl>
    <w:p w:rsidR="0052606B" w:rsidRDefault="0052606B">
      <w:pPr>
        <w:rPr>
          <w:rFonts w:asciiTheme="minorEastAsia" w:hAnsiTheme="minorEastAsia" w:cstheme="minorEastAsia"/>
          <w:sz w:val="22"/>
          <w:szCs w:val="22"/>
        </w:rPr>
      </w:pPr>
    </w:p>
    <w:p w:rsidR="0052606B" w:rsidRDefault="001A7520">
      <w:pPr>
        <w:jc w:val="center"/>
        <w:rPr>
          <w:rFonts w:asciiTheme="minorEastAsia" w:hAnsiTheme="minorEastAsia" w:cstheme="minorEastAsia"/>
          <w:sz w:val="22"/>
          <w:szCs w:val="22"/>
        </w:rPr>
      </w:pPr>
      <w:r>
        <w:rPr>
          <w:rFonts w:asciiTheme="minorEastAsia" w:hAnsiTheme="minorEastAsia" w:cstheme="minorEastAsia" w:hint="eastAsia"/>
          <w:sz w:val="22"/>
          <w:szCs w:val="22"/>
        </w:rPr>
        <w:t>实践教育基地建设项目</w:t>
      </w:r>
    </w:p>
    <w:tbl>
      <w:tblPr>
        <w:tblW w:w="8402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91"/>
        <w:gridCol w:w="1895"/>
        <w:gridCol w:w="3722"/>
        <w:gridCol w:w="1194"/>
      </w:tblGrid>
      <w:tr w:rsidR="0052606B">
        <w:trPr>
          <w:trHeight w:val="617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2606B" w:rsidRDefault="001A752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项目编号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2606B" w:rsidRDefault="001A752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学院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2606B" w:rsidRDefault="001A752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2606B" w:rsidRDefault="001A752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负责人</w:t>
            </w:r>
          </w:p>
        </w:tc>
      </w:tr>
      <w:tr w:rsidR="0052606B" w:rsidTr="00347886">
        <w:trPr>
          <w:trHeight w:val="480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2606B" w:rsidRDefault="001A7520" w:rsidP="00347886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YJG2018401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2606B" w:rsidRDefault="001A7520" w:rsidP="00347886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工商管理学院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2606B" w:rsidRDefault="001A7520" w:rsidP="00347886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工商管理（流通企业发展）研究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br/>
              <w:t>生实习基地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2606B" w:rsidRDefault="001A7520" w:rsidP="00347886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金杨华</w:t>
            </w:r>
          </w:p>
        </w:tc>
      </w:tr>
      <w:tr w:rsidR="0052606B" w:rsidTr="00347886">
        <w:trPr>
          <w:trHeight w:val="480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2606B" w:rsidRDefault="001A7520" w:rsidP="00347886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YJG2018402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2606B" w:rsidRDefault="001A7520" w:rsidP="00347886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金融学院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2606B" w:rsidRDefault="001A7520" w:rsidP="00347886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浙商大-永安期货研究生实践教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br/>
              <w:t>育基地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2606B" w:rsidRDefault="001A7520" w:rsidP="00347886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钱水土</w:t>
            </w:r>
          </w:p>
        </w:tc>
      </w:tr>
      <w:tr w:rsidR="0052606B" w:rsidTr="00347886">
        <w:trPr>
          <w:trHeight w:val="619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2606B" w:rsidRDefault="001A7520" w:rsidP="00347886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YJG2018405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2606B" w:rsidRDefault="001A7520" w:rsidP="00347886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财会学院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2606B" w:rsidRDefault="001A7520" w:rsidP="00347886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天健会计师事务所产学研基地建设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2606B" w:rsidRDefault="001A7520" w:rsidP="00347886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许永斌</w:t>
            </w:r>
          </w:p>
        </w:tc>
      </w:tr>
      <w:tr w:rsidR="0052606B" w:rsidTr="00347886">
        <w:trPr>
          <w:trHeight w:val="626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2606B" w:rsidRDefault="001A7520" w:rsidP="00347886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YJG2018407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2606B" w:rsidRDefault="001A7520" w:rsidP="00347886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法学院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2606B" w:rsidRDefault="001A7520" w:rsidP="00347886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法学院法律硕士研究生实践教育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br/>
              <w:t>基地建设项目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2606B" w:rsidRDefault="001A7520" w:rsidP="00347886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陈林林</w:t>
            </w:r>
          </w:p>
        </w:tc>
      </w:tr>
      <w:tr w:rsidR="0052606B" w:rsidTr="00347886">
        <w:trPr>
          <w:trHeight w:val="630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2606B" w:rsidRDefault="001A7520" w:rsidP="00347886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YJG2018411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606B" w:rsidRDefault="001A7520" w:rsidP="00347886">
            <w:pPr>
              <w:widowControl/>
              <w:jc w:val="center"/>
              <w:textAlignment w:val="center"/>
              <w:rPr>
                <w:rFonts w:asciiTheme="minorEastAsia" w:hAnsiTheme="minorEastAsia" w:cstheme="maj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艺术</w:t>
            </w:r>
            <w:r w:rsidR="00867370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设计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学院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606B" w:rsidRDefault="001A7520" w:rsidP="00347886">
            <w:pPr>
              <w:widowControl/>
              <w:jc w:val="center"/>
              <w:textAlignment w:val="center"/>
              <w:rPr>
                <w:rFonts w:asciiTheme="minorEastAsia" w:hAnsiTheme="minorEastAsia" w:cstheme="maj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设计产业与品牌实践教育基地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2606B" w:rsidRDefault="001A7520" w:rsidP="00347886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高颖</w:t>
            </w:r>
          </w:p>
        </w:tc>
      </w:tr>
    </w:tbl>
    <w:p w:rsidR="0052606B" w:rsidRDefault="0052606B">
      <w:pPr>
        <w:rPr>
          <w:rFonts w:asciiTheme="minorEastAsia" w:hAnsiTheme="minorEastAsia" w:cstheme="minorEastAsia"/>
          <w:sz w:val="22"/>
          <w:szCs w:val="22"/>
        </w:rPr>
      </w:pPr>
    </w:p>
    <w:tbl>
      <w:tblPr>
        <w:tblpPr w:leftFromText="180" w:rightFromText="180" w:vertAnchor="text" w:horzAnchor="margin" w:tblpY="587"/>
        <w:tblOverlap w:val="never"/>
        <w:tblW w:w="8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47"/>
        <w:gridCol w:w="1843"/>
        <w:gridCol w:w="3692"/>
        <w:gridCol w:w="1280"/>
      </w:tblGrid>
      <w:tr w:rsidR="0052606B" w:rsidTr="00347886">
        <w:trPr>
          <w:trHeight w:val="693"/>
        </w:trPr>
        <w:tc>
          <w:tcPr>
            <w:tcW w:w="1647" w:type="dxa"/>
            <w:vAlign w:val="center"/>
          </w:tcPr>
          <w:p w:rsidR="0052606B" w:rsidRDefault="001A7520" w:rsidP="00347886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项目编号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2606B" w:rsidRDefault="001A7520" w:rsidP="00347886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</w:rPr>
              <w:t>学院</w:t>
            </w:r>
          </w:p>
        </w:tc>
        <w:tc>
          <w:tcPr>
            <w:tcW w:w="3692" w:type="dxa"/>
            <w:shd w:val="clear" w:color="auto" w:fill="auto"/>
            <w:vAlign w:val="center"/>
          </w:tcPr>
          <w:p w:rsidR="0052606B" w:rsidRDefault="001A7520" w:rsidP="00347886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1280" w:type="dxa"/>
            <w:vAlign w:val="center"/>
          </w:tcPr>
          <w:p w:rsidR="0052606B" w:rsidRDefault="001A7520" w:rsidP="00347886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</w:rPr>
              <w:t>负责人</w:t>
            </w:r>
          </w:p>
        </w:tc>
      </w:tr>
      <w:tr w:rsidR="0052606B" w:rsidTr="00347886">
        <w:trPr>
          <w:trHeight w:val="642"/>
        </w:trPr>
        <w:tc>
          <w:tcPr>
            <w:tcW w:w="1647" w:type="dxa"/>
            <w:vAlign w:val="center"/>
          </w:tcPr>
          <w:p w:rsidR="0052606B" w:rsidRDefault="001A7520" w:rsidP="00347886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</w:rPr>
              <w:t>YJS05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2606B" w:rsidRDefault="001A7520" w:rsidP="00347886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MBA学院</w:t>
            </w:r>
          </w:p>
        </w:tc>
        <w:tc>
          <w:tcPr>
            <w:tcW w:w="3692" w:type="dxa"/>
            <w:shd w:val="clear" w:color="auto" w:fill="auto"/>
            <w:vAlign w:val="center"/>
          </w:tcPr>
          <w:p w:rsidR="0052606B" w:rsidRDefault="001A7520" w:rsidP="00347886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基于红色精神案例的《领导力》课程思政建设研究</w:t>
            </w:r>
          </w:p>
        </w:tc>
        <w:tc>
          <w:tcPr>
            <w:tcW w:w="1280" w:type="dxa"/>
            <w:vAlign w:val="center"/>
          </w:tcPr>
          <w:p w:rsidR="0052606B" w:rsidRDefault="001A7520" w:rsidP="00347886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曲亮</w:t>
            </w:r>
          </w:p>
        </w:tc>
      </w:tr>
      <w:tr w:rsidR="0052606B" w:rsidTr="00347886">
        <w:trPr>
          <w:trHeight w:val="642"/>
        </w:trPr>
        <w:tc>
          <w:tcPr>
            <w:tcW w:w="1647" w:type="dxa"/>
            <w:vAlign w:val="center"/>
          </w:tcPr>
          <w:p w:rsidR="0052606B" w:rsidRDefault="001A7520" w:rsidP="00347886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</w:rPr>
              <w:t>YJS08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2606B" w:rsidRDefault="001A7520" w:rsidP="00347886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金融学院</w:t>
            </w:r>
          </w:p>
        </w:tc>
        <w:tc>
          <w:tcPr>
            <w:tcW w:w="3692" w:type="dxa"/>
            <w:shd w:val="clear" w:color="auto" w:fill="auto"/>
            <w:vAlign w:val="center"/>
          </w:tcPr>
          <w:p w:rsidR="0052606B" w:rsidRDefault="001A7520" w:rsidP="00347886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以习近平总书记金融观为引领的《金融经济学》课程思政建设</w:t>
            </w:r>
          </w:p>
        </w:tc>
        <w:tc>
          <w:tcPr>
            <w:tcW w:w="1280" w:type="dxa"/>
            <w:vAlign w:val="center"/>
          </w:tcPr>
          <w:p w:rsidR="0052606B" w:rsidRDefault="001A7520" w:rsidP="00347886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曾利飞</w:t>
            </w:r>
          </w:p>
        </w:tc>
      </w:tr>
      <w:tr w:rsidR="0052606B" w:rsidTr="00347886">
        <w:trPr>
          <w:trHeight w:val="642"/>
        </w:trPr>
        <w:tc>
          <w:tcPr>
            <w:tcW w:w="1647" w:type="dxa"/>
            <w:vAlign w:val="center"/>
          </w:tcPr>
          <w:p w:rsidR="0052606B" w:rsidRDefault="001A7520" w:rsidP="00347886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</w:rPr>
              <w:t>YJS09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2606B" w:rsidRDefault="001A7520" w:rsidP="0086737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信</w:t>
            </w:r>
            <w:r w:rsidR="00867370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息与电子工程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学院</w:t>
            </w:r>
          </w:p>
        </w:tc>
        <w:tc>
          <w:tcPr>
            <w:tcW w:w="3692" w:type="dxa"/>
            <w:shd w:val="clear" w:color="auto" w:fill="auto"/>
            <w:vAlign w:val="center"/>
          </w:tcPr>
          <w:p w:rsidR="0052606B" w:rsidRDefault="001A7520" w:rsidP="00347886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探索工科课程思政建设与创新——以浙江工商大学信电学院《Seminar》课程改革实践为例</w:t>
            </w:r>
          </w:p>
        </w:tc>
        <w:tc>
          <w:tcPr>
            <w:tcW w:w="1280" w:type="dxa"/>
            <w:vAlign w:val="center"/>
          </w:tcPr>
          <w:p w:rsidR="0052606B" w:rsidRDefault="001A7520" w:rsidP="00347886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</w:rPr>
              <w:t>董黎刚</w:t>
            </w:r>
          </w:p>
        </w:tc>
      </w:tr>
    </w:tbl>
    <w:p w:rsidR="0052606B" w:rsidRDefault="001A7520">
      <w:pPr>
        <w:jc w:val="center"/>
        <w:rPr>
          <w:rFonts w:asciiTheme="minorEastAsia" w:hAnsiTheme="minorEastAsia" w:cstheme="majorEastAsia"/>
          <w:color w:val="000000" w:themeColor="text1"/>
          <w:sz w:val="22"/>
          <w:szCs w:val="22"/>
        </w:rPr>
      </w:pPr>
      <w:r>
        <w:rPr>
          <w:rFonts w:asciiTheme="minorEastAsia" w:hAnsiTheme="minorEastAsia" w:cstheme="majorEastAsia" w:hint="eastAsia"/>
          <w:color w:val="000000" w:themeColor="text1"/>
          <w:sz w:val="22"/>
          <w:szCs w:val="22"/>
        </w:rPr>
        <w:t>研究生"课程思政”教学项目</w:t>
      </w:r>
    </w:p>
    <w:p w:rsidR="0052606B" w:rsidRDefault="0052606B">
      <w:pPr>
        <w:rPr>
          <w:rFonts w:asciiTheme="minorEastAsia" w:hAnsiTheme="minorEastAsia" w:cstheme="majorEastAsia"/>
          <w:color w:val="000000" w:themeColor="text1"/>
          <w:sz w:val="22"/>
          <w:szCs w:val="22"/>
        </w:rPr>
      </w:pPr>
      <w:bookmarkStart w:id="0" w:name="_GoBack"/>
      <w:bookmarkEnd w:id="0"/>
    </w:p>
    <w:sectPr w:rsidR="0052606B" w:rsidSect="0052606B">
      <w:footerReference w:type="default" r:id="rId7"/>
      <w:pgSz w:w="11906" w:h="16838"/>
      <w:pgMar w:top="1440" w:right="1689" w:bottom="1440" w:left="1689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3975" w:rsidRDefault="00103975" w:rsidP="0052606B">
      <w:r>
        <w:separator/>
      </w:r>
    </w:p>
  </w:endnote>
  <w:endnote w:type="continuationSeparator" w:id="0">
    <w:p w:rsidR="00103975" w:rsidRDefault="00103975" w:rsidP="005260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??_GB2312">
    <w:altName w:val="Segoe Print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49397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52606B" w:rsidRDefault="001A7520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 w:rsidR="005252D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5252D6">
              <w:rPr>
                <w:b/>
                <w:sz w:val="24"/>
                <w:szCs w:val="24"/>
              </w:rPr>
              <w:fldChar w:fldCharType="separate"/>
            </w:r>
            <w:r w:rsidR="00103975">
              <w:rPr>
                <w:b/>
                <w:noProof/>
              </w:rPr>
              <w:t>1</w:t>
            </w:r>
            <w:r w:rsidR="005252D6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5252D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5252D6">
              <w:rPr>
                <w:b/>
                <w:sz w:val="24"/>
                <w:szCs w:val="24"/>
              </w:rPr>
              <w:fldChar w:fldCharType="separate"/>
            </w:r>
            <w:r w:rsidR="00103975">
              <w:rPr>
                <w:b/>
                <w:noProof/>
              </w:rPr>
              <w:t>1</w:t>
            </w:r>
            <w:r w:rsidR="005252D6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3975" w:rsidRDefault="00103975" w:rsidP="0052606B">
      <w:r>
        <w:separator/>
      </w:r>
    </w:p>
  </w:footnote>
  <w:footnote w:type="continuationSeparator" w:id="0">
    <w:p w:rsidR="00103975" w:rsidRDefault="00103975" w:rsidP="005260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embedSystemFonts/>
  <w:bordersDoNotSurroundHeader/>
  <w:bordersDoNotSurroundFooter/>
  <w:defaultTabStop w:val="420"/>
  <w:drawingGridVerticalSpacing w:val="156"/>
  <w:noPunctuationKerning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483E"/>
    <w:rsid w:val="00015DAD"/>
    <w:rsid w:val="00064684"/>
    <w:rsid w:val="00103975"/>
    <w:rsid w:val="00136677"/>
    <w:rsid w:val="001A7520"/>
    <w:rsid w:val="001B0D1A"/>
    <w:rsid w:val="001B20CB"/>
    <w:rsid w:val="001E2541"/>
    <w:rsid w:val="00347886"/>
    <w:rsid w:val="00494126"/>
    <w:rsid w:val="004D4027"/>
    <w:rsid w:val="005252D6"/>
    <w:rsid w:val="0052606B"/>
    <w:rsid w:val="00610480"/>
    <w:rsid w:val="00632363"/>
    <w:rsid w:val="00635E0E"/>
    <w:rsid w:val="0066483E"/>
    <w:rsid w:val="00714CD3"/>
    <w:rsid w:val="00775719"/>
    <w:rsid w:val="007A10D3"/>
    <w:rsid w:val="007B4217"/>
    <w:rsid w:val="007E6B94"/>
    <w:rsid w:val="00847621"/>
    <w:rsid w:val="008647A8"/>
    <w:rsid w:val="00867370"/>
    <w:rsid w:val="00877B07"/>
    <w:rsid w:val="008848F4"/>
    <w:rsid w:val="00945D05"/>
    <w:rsid w:val="00A23516"/>
    <w:rsid w:val="00BC1FBA"/>
    <w:rsid w:val="00BD2F96"/>
    <w:rsid w:val="00C204AE"/>
    <w:rsid w:val="00C420D8"/>
    <w:rsid w:val="00CB77B3"/>
    <w:rsid w:val="00D30F02"/>
    <w:rsid w:val="00E841C1"/>
    <w:rsid w:val="00EE5C7C"/>
    <w:rsid w:val="00EE73B8"/>
    <w:rsid w:val="00F22A34"/>
    <w:rsid w:val="00F90D5D"/>
    <w:rsid w:val="00FB655E"/>
    <w:rsid w:val="01891A78"/>
    <w:rsid w:val="01904D71"/>
    <w:rsid w:val="01C20B46"/>
    <w:rsid w:val="05217D30"/>
    <w:rsid w:val="05742859"/>
    <w:rsid w:val="062251CF"/>
    <w:rsid w:val="080A4CBD"/>
    <w:rsid w:val="09AA2E17"/>
    <w:rsid w:val="0A656E11"/>
    <w:rsid w:val="0C4F6E34"/>
    <w:rsid w:val="0F8A2059"/>
    <w:rsid w:val="10DC245A"/>
    <w:rsid w:val="11530F68"/>
    <w:rsid w:val="124F06D4"/>
    <w:rsid w:val="14432035"/>
    <w:rsid w:val="172545F8"/>
    <w:rsid w:val="190E0EF3"/>
    <w:rsid w:val="19A82B80"/>
    <w:rsid w:val="1AF8782B"/>
    <w:rsid w:val="1B0C173E"/>
    <w:rsid w:val="1BC1434C"/>
    <w:rsid w:val="1CCB28E6"/>
    <w:rsid w:val="1E892954"/>
    <w:rsid w:val="1EFD6D0B"/>
    <w:rsid w:val="1F002BF6"/>
    <w:rsid w:val="1F105C0B"/>
    <w:rsid w:val="1F9F432F"/>
    <w:rsid w:val="1FC14749"/>
    <w:rsid w:val="203E443F"/>
    <w:rsid w:val="22EA763A"/>
    <w:rsid w:val="23E97816"/>
    <w:rsid w:val="261C5D9D"/>
    <w:rsid w:val="27B44158"/>
    <w:rsid w:val="27F22DCC"/>
    <w:rsid w:val="28927EC4"/>
    <w:rsid w:val="29A0531C"/>
    <w:rsid w:val="2AAC0CC7"/>
    <w:rsid w:val="2BA646A9"/>
    <w:rsid w:val="2C1B2AB1"/>
    <w:rsid w:val="2D763ED0"/>
    <w:rsid w:val="2E047B40"/>
    <w:rsid w:val="2E07558E"/>
    <w:rsid w:val="2E681B07"/>
    <w:rsid w:val="308F157A"/>
    <w:rsid w:val="318C6C8A"/>
    <w:rsid w:val="327B7609"/>
    <w:rsid w:val="32EE540A"/>
    <w:rsid w:val="379632DD"/>
    <w:rsid w:val="37B274BF"/>
    <w:rsid w:val="38E3198F"/>
    <w:rsid w:val="398400F9"/>
    <w:rsid w:val="494F53F1"/>
    <w:rsid w:val="49A41F26"/>
    <w:rsid w:val="4F6665FD"/>
    <w:rsid w:val="4F6C1A98"/>
    <w:rsid w:val="50482DF1"/>
    <w:rsid w:val="506D2C20"/>
    <w:rsid w:val="52233482"/>
    <w:rsid w:val="56DE0550"/>
    <w:rsid w:val="5A026C44"/>
    <w:rsid w:val="5A99021D"/>
    <w:rsid w:val="5B7A2A2E"/>
    <w:rsid w:val="5BEA10B1"/>
    <w:rsid w:val="5C541B0E"/>
    <w:rsid w:val="5CCF5B61"/>
    <w:rsid w:val="5DC02C11"/>
    <w:rsid w:val="5E332536"/>
    <w:rsid w:val="6225680C"/>
    <w:rsid w:val="62FB7700"/>
    <w:rsid w:val="63B77CE9"/>
    <w:rsid w:val="63FE0550"/>
    <w:rsid w:val="649F43F3"/>
    <w:rsid w:val="64B30570"/>
    <w:rsid w:val="65562B81"/>
    <w:rsid w:val="66434CFA"/>
    <w:rsid w:val="6D490E31"/>
    <w:rsid w:val="6DC562BF"/>
    <w:rsid w:val="71667E08"/>
    <w:rsid w:val="72C60FDD"/>
    <w:rsid w:val="7924440B"/>
    <w:rsid w:val="797020E5"/>
    <w:rsid w:val="79D3041C"/>
    <w:rsid w:val="7CC93E13"/>
    <w:rsid w:val="7CE879B6"/>
    <w:rsid w:val="7D2F4C4A"/>
    <w:rsid w:val="7EE77BC3"/>
    <w:rsid w:val="7FCE7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606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rsid w:val="0052606B"/>
    <w:pPr>
      <w:ind w:leftChars="2500" w:left="100"/>
    </w:pPr>
  </w:style>
  <w:style w:type="paragraph" w:styleId="a4">
    <w:name w:val="footer"/>
    <w:basedOn w:val="a"/>
    <w:link w:val="Char0"/>
    <w:uiPriority w:val="99"/>
    <w:rsid w:val="005260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rsid w:val="005260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Subtitle"/>
    <w:basedOn w:val="a"/>
    <w:next w:val="a"/>
    <w:link w:val="Char2"/>
    <w:qFormat/>
    <w:rsid w:val="0052606B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7">
    <w:name w:val="Normal (Web)"/>
    <w:basedOn w:val="a"/>
    <w:qFormat/>
    <w:rsid w:val="0052606B"/>
    <w:rPr>
      <w:rFonts w:ascii="Times New Roman" w:hAnsi="Times New Roman" w:cs="Times New Roman"/>
      <w:sz w:val="24"/>
    </w:rPr>
  </w:style>
  <w:style w:type="character" w:styleId="a8">
    <w:name w:val="FollowedHyperlink"/>
    <w:basedOn w:val="a0"/>
    <w:qFormat/>
    <w:rsid w:val="0052606B"/>
    <w:rPr>
      <w:color w:val="555555"/>
      <w:u w:val="none"/>
    </w:rPr>
  </w:style>
  <w:style w:type="character" w:styleId="a9">
    <w:name w:val="Hyperlink"/>
    <w:basedOn w:val="a0"/>
    <w:qFormat/>
    <w:rsid w:val="0052606B"/>
    <w:rPr>
      <w:color w:val="555555"/>
      <w:u w:val="none"/>
    </w:rPr>
  </w:style>
  <w:style w:type="character" w:customStyle="1" w:styleId="font01">
    <w:name w:val="font01"/>
    <w:basedOn w:val="a0"/>
    <w:qFormat/>
    <w:rsid w:val="0052606B"/>
    <w:rPr>
      <w:rFonts w:ascii="??_GB2312" w:eastAsia="??_GB2312" w:hAnsi="??_GB2312" w:cs="??_GB2312"/>
      <w:color w:val="000000"/>
      <w:sz w:val="20"/>
      <w:szCs w:val="20"/>
      <w:u w:val="none"/>
    </w:rPr>
  </w:style>
  <w:style w:type="character" w:customStyle="1" w:styleId="font11">
    <w:name w:val="font11"/>
    <w:basedOn w:val="a0"/>
    <w:qFormat/>
    <w:rsid w:val="0052606B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Char2">
    <w:name w:val="副标题 Char"/>
    <w:basedOn w:val="a0"/>
    <w:link w:val="a6"/>
    <w:qFormat/>
    <w:rsid w:val="0052606B"/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">
    <w:name w:val="日期 Char"/>
    <w:basedOn w:val="a0"/>
    <w:link w:val="a3"/>
    <w:qFormat/>
    <w:rsid w:val="0052606B"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Char1">
    <w:name w:val="页眉 Char"/>
    <w:basedOn w:val="a0"/>
    <w:link w:val="a5"/>
    <w:rsid w:val="0052606B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2606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188</Words>
  <Characters>1078</Characters>
  <Application>Microsoft Office Word</Application>
  <DocSecurity>0</DocSecurity>
  <Lines>8</Lines>
  <Paragraphs>2</Paragraphs>
  <ScaleCrop>false</ScaleCrop>
  <Company>Microsoft</Company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psy666</dc:creator>
  <cp:lastModifiedBy>L</cp:lastModifiedBy>
  <cp:revision>6</cp:revision>
  <cp:lastPrinted>2021-11-16T05:40:00Z</cp:lastPrinted>
  <dcterms:created xsi:type="dcterms:W3CDTF">2021-11-15T08:05:00Z</dcterms:created>
  <dcterms:modified xsi:type="dcterms:W3CDTF">2021-11-16T05:44:00Z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7A5267126E674BD7AE6DBC508DF0F138</vt:lpwstr>
  </property>
</Properties>
</file>