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>各学院初评拟推荐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博士研究生</w:t>
      </w:r>
    </w:p>
    <w:p>
      <w:pPr>
        <w:jc w:val="center"/>
        <w:rPr>
          <w:sz w:val="20"/>
          <w:szCs w:val="22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国家奖学金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eastAsia="zh-CN"/>
        </w:rPr>
        <w:t>申报者名单</w:t>
      </w:r>
    </w:p>
    <w:p/>
    <w:tbl>
      <w:tblPr>
        <w:tblStyle w:val="2"/>
        <w:tblW w:w="6763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303"/>
        <w:gridCol w:w="1710"/>
        <w:gridCol w:w="26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3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1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670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袭讯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技术经济及管理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祝梦忆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黄佳艳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吴志敏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陈思超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缪嘉峰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冯颖姣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金融学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崔益玮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杨华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张晓頔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夏晨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环境与资源保护法学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刘宇婷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外国语言文学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40981"/>
    <w:rsid w:val="3C64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2021-10-15T09:06:00Z</dcterms:created>
  <dc:creator>陈晓明</dc:creator>
  <cp:lastModifiedBy>陈晓明</cp:lastModifiedBy>
  <dcterms:modified xsi:type="dcterms:W3CDTF">2021-10-15T09:07:14Z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