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054" w:rsidRDefault="00CC6054" w:rsidP="00CC6054">
      <w:pPr>
        <w:ind w:firstLine="480"/>
        <w:jc w:val="left"/>
        <w:rPr>
          <w:rFonts w:asciiTheme="minorEastAsia" w:hAnsiTheme="minorEastAsia" w:cstheme="minorEastAsia"/>
          <w:sz w:val="24"/>
        </w:rPr>
      </w:pPr>
      <w:r>
        <w:rPr>
          <w:rFonts w:asciiTheme="minorEastAsia" w:hAnsiTheme="minorEastAsia" w:cstheme="minorEastAsia" w:hint="eastAsia"/>
          <w:sz w:val="24"/>
        </w:rPr>
        <w:t>附件</w:t>
      </w:r>
    </w:p>
    <w:p w:rsidR="00CC6054" w:rsidRDefault="00CC6054" w:rsidP="00CC6054">
      <w:pPr>
        <w:ind w:firstLine="480"/>
        <w:jc w:val="left"/>
        <w:rPr>
          <w:rFonts w:asciiTheme="minorEastAsia" w:hAnsiTheme="minorEastAsia" w:cstheme="minorEastAsia"/>
          <w:sz w:val="24"/>
        </w:rPr>
      </w:pPr>
      <w:r>
        <w:rPr>
          <w:rFonts w:asciiTheme="minorEastAsia" w:hAnsiTheme="minorEastAsia" w:cstheme="minorEastAsia" w:hint="eastAsia"/>
          <w:sz w:val="24"/>
        </w:rPr>
        <w:t xml:space="preserve">  </w:t>
      </w:r>
      <w:r>
        <w:rPr>
          <w:rFonts w:asciiTheme="minorEastAsia" w:hAnsiTheme="minorEastAsia" w:cstheme="minorEastAsia" w:hint="eastAsia"/>
          <w:sz w:val="28"/>
          <w:szCs w:val="28"/>
        </w:rPr>
        <w:t xml:space="preserve"> </w:t>
      </w:r>
      <w:bookmarkStart w:id="0" w:name="_GoBack"/>
      <w:r>
        <w:rPr>
          <w:rFonts w:asciiTheme="minorEastAsia" w:hAnsiTheme="minorEastAsia" w:cstheme="minorEastAsia" w:hint="eastAsia"/>
          <w:sz w:val="24"/>
        </w:rPr>
        <w:t>浙江工商大学2018年度研究生教育改革结题验收通过的项目名单</w:t>
      </w:r>
      <w:bookmarkEnd w:id="0"/>
    </w:p>
    <w:p w:rsidR="00CC6054" w:rsidRDefault="00CC6054" w:rsidP="00CC6054">
      <w:pPr>
        <w:ind w:firstLine="480"/>
        <w:jc w:val="left"/>
        <w:rPr>
          <w:rFonts w:asciiTheme="minorEastAsia" w:hAnsiTheme="minorEastAsia" w:cstheme="minorEastAsia"/>
          <w:sz w:val="24"/>
        </w:rPr>
      </w:pPr>
    </w:p>
    <w:p w:rsidR="00CC6054" w:rsidRDefault="00CC6054" w:rsidP="00CC6054">
      <w:pPr>
        <w:ind w:firstLine="480"/>
        <w:jc w:val="center"/>
        <w:rPr>
          <w:rFonts w:asciiTheme="minorEastAsia" w:hAnsiTheme="minorEastAsia" w:cstheme="minorEastAsia"/>
          <w:sz w:val="24"/>
        </w:rPr>
      </w:pPr>
      <w:r>
        <w:rPr>
          <w:rFonts w:asciiTheme="minorEastAsia" w:hAnsiTheme="minorEastAsia" w:cstheme="minorEastAsia" w:hint="eastAsia"/>
          <w:sz w:val="24"/>
        </w:rPr>
        <w:t>课程建设类项目</w:t>
      </w:r>
    </w:p>
    <w:tbl>
      <w:tblPr>
        <w:tblW w:w="8666" w:type="dxa"/>
        <w:tblCellMar>
          <w:left w:w="0" w:type="dxa"/>
          <w:right w:w="0" w:type="dxa"/>
        </w:tblCellMar>
        <w:tblLook w:val="04A0" w:firstRow="1" w:lastRow="0" w:firstColumn="1" w:lastColumn="0" w:noHBand="0" w:noVBand="1"/>
      </w:tblPr>
      <w:tblGrid>
        <w:gridCol w:w="1279"/>
        <w:gridCol w:w="774"/>
        <w:gridCol w:w="3669"/>
        <w:gridCol w:w="835"/>
        <w:gridCol w:w="1122"/>
        <w:gridCol w:w="987"/>
      </w:tblGrid>
      <w:tr w:rsidR="00CC6054" w:rsidTr="00865116">
        <w:trPr>
          <w:trHeight w:val="480"/>
        </w:trPr>
        <w:tc>
          <w:tcPr>
            <w:tcW w:w="12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项目编号</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项目类别</w:t>
            </w:r>
          </w:p>
        </w:tc>
        <w:tc>
          <w:tcPr>
            <w:tcW w:w="36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项目名称</w:t>
            </w: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负责人</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所在单位</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备注</w:t>
            </w:r>
          </w:p>
        </w:tc>
      </w:tr>
      <w:tr w:rsidR="00CC6054" w:rsidTr="00865116">
        <w:trPr>
          <w:trHeight w:val="720"/>
        </w:trPr>
        <w:tc>
          <w:tcPr>
            <w:tcW w:w="12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YJG2018101</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思政课程</w:t>
            </w:r>
            <w:proofErr w:type="gramEnd"/>
          </w:p>
        </w:tc>
        <w:tc>
          <w:tcPr>
            <w:tcW w:w="36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新时代思想理论融入</w:t>
            </w:r>
            <w:proofErr w:type="gramStart"/>
            <w:r>
              <w:rPr>
                <w:rFonts w:ascii="宋体" w:eastAsia="宋体" w:hAnsi="宋体" w:cs="宋体" w:hint="eastAsia"/>
                <w:color w:val="000000"/>
                <w:kern w:val="0"/>
                <w:sz w:val="20"/>
                <w:szCs w:val="20"/>
                <w:lang w:bidi="ar"/>
              </w:rPr>
              <w:t>研究生思政课程</w:t>
            </w:r>
            <w:proofErr w:type="gramEnd"/>
            <w:r>
              <w:rPr>
                <w:rFonts w:ascii="宋体" w:eastAsia="宋体" w:hAnsi="宋体" w:cs="宋体" w:hint="eastAsia"/>
                <w:color w:val="000000"/>
                <w:kern w:val="0"/>
                <w:sz w:val="20"/>
                <w:szCs w:val="20"/>
                <w:lang w:bidi="ar"/>
              </w:rPr>
              <w:t>研究——以《中国特色社会主义理论与实践研究》课为例</w:t>
            </w: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张万杰</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马克思主义学院</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kern w:val="0"/>
                <w:sz w:val="20"/>
                <w:szCs w:val="20"/>
                <w:lang w:bidi="ar"/>
              </w:rPr>
            </w:pPr>
          </w:p>
        </w:tc>
      </w:tr>
      <w:tr w:rsidR="00CC6054" w:rsidTr="00865116">
        <w:trPr>
          <w:trHeight w:val="480"/>
        </w:trPr>
        <w:tc>
          <w:tcPr>
            <w:tcW w:w="12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YJG2018104</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思政课程</w:t>
            </w:r>
            <w:proofErr w:type="gramEnd"/>
          </w:p>
        </w:tc>
        <w:tc>
          <w:tcPr>
            <w:tcW w:w="36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基于研究生创新能力培养的《自然辩证法概论》课程建设</w:t>
            </w: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郭飞</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马克思主义学院</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kern w:val="0"/>
                <w:sz w:val="20"/>
                <w:szCs w:val="20"/>
                <w:lang w:bidi="ar"/>
              </w:rPr>
            </w:pPr>
          </w:p>
        </w:tc>
      </w:tr>
      <w:tr w:rsidR="00CC6054" w:rsidTr="00865116">
        <w:trPr>
          <w:trHeight w:val="495"/>
        </w:trPr>
        <w:tc>
          <w:tcPr>
            <w:tcW w:w="12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YJG2018105</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思政课程</w:t>
            </w:r>
            <w:proofErr w:type="gramEnd"/>
          </w:p>
        </w:tc>
        <w:tc>
          <w:tcPr>
            <w:tcW w:w="36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w:t>
            </w:r>
            <w:r>
              <w:rPr>
                <w:rStyle w:val="font01"/>
                <w:lang w:bidi="ar"/>
              </w:rPr>
              <w:t>“</w:t>
            </w:r>
            <w:r>
              <w:rPr>
                <w:rStyle w:val="font11"/>
                <w:rFonts w:hint="default"/>
                <w:lang w:bidi="ar"/>
              </w:rPr>
              <w:t>六大对话”的“一体两翼式”《自然辩证法概论》课程建设</w:t>
            </w: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王华英</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马克思主义学院</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kern w:val="0"/>
                <w:sz w:val="20"/>
                <w:szCs w:val="20"/>
                <w:lang w:bidi="ar"/>
              </w:rPr>
            </w:pPr>
          </w:p>
        </w:tc>
      </w:tr>
      <w:tr w:rsidR="00CC6054" w:rsidTr="00865116">
        <w:trPr>
          <w:trHeight w:val="480"/>
        </w:trPr>
        <w:tc>
          <w:tcPr>
            <w:tcW w:w="12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YJG2018107</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思政课程</w:t>
            </w:r>
            <w:proofErr w:type="gramEnd"/>
          </w:p>
        </w:tc>
        <w:tc>
          <w:tcPr>
            <w:tcW w:w="36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以习近平总书记金融风险观为引领的《金</w:t>
            </w:r>
            <w:r>
              <w:rPr>
                <w:rFonts w:ascii="宋体" w:eastAsia="宋体" w:hAnsi="宋体" w:cs="宋体" w:hint="eastAsia"/>
                <w:color w:val="000000"/>
                <w:kern w:val="0"/>
                <w:sz w:val="20"/>
                <w:szCs w:val="20"/>
                <w:lang w:bidi="ar"/>
              </w:rPr>
              <w:br/>
              <w:t>融风险管理》</w:t>
            </w:r>
            <w:proofErr w:type="gramStart"/>
            <w:r>
              <w:rPr>
                <w:rFonts w:ascii="宋体" w:eastAsia="宋体" w:hAnsi="宋体" w:cs="宋体" w:hint="eastAsia"/>
                <w:color w:val="000000"/>
                <w:kern w:val="0"/>
                <w:sz w:val="20"/>
                <w:szCs w:val="20"/>
                <w:lang w:bidi="ar"/>
              </w:rPr>
              <w:t>课程思政建设</w:t>
            </w:r>
            <w:proofErr w:type="gramEnd"/>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王永巧</w:t>
            </w:r>
            <w:proofErr w:type="gramEnd"/>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金融学院</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kern w:val="0"/>
                <w:sz w:val="20"/>
                <w:szCs w:val="20"/>
                <w:lang w:bidi="ar"/>
              </w:rPr>
            </w:pPr>
          </w:p>
        </w:tc>
      </w:tr>
      <w:tr w:rsidR="00CC6054" w:rsidTr="00865116">
        <w:trPr>
          <w:trHeight w:val="240"/>
        </w:trPr>
        <w:tc>
          <w:tcPr>
            <w:tcW w:w="12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YJG2018109</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思政课程</w:t>
            </w:r>
            <w:proofErr w:type="gramEnd"/>
          </w:p>
        </w:tc>
        <w:tc>
          <w:tcPr>
            <w:tcW w:w="36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商法课程中的伦理精神与职业品质</w:t>
            </w: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童列春</w:t>
            </w:r>
            <w:proofErr w:type="gramEnd"/>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法学院</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kern w:val="0"/>
                <w:sz w:val="20"/>
                <w:szCs w:val="20"/>
                <w:lang w:bidi="ar"/>
              </w:rPr>
            </w:pPr>
          </w:p>
        </w:tc>
      </w:tr>
      <w:tr w:rsidR="00CC6054" w:rsidTr="00865116">
        <w:trPr>
          <w:trHeight w:val="480"/>
        </w:trPr>
        <w:tc>
          <w:tcPr>
            <w:tcW w:w="12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YJG2018110</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思政课程</w:t>
            </w:r>
            <w:proofErr w:type="gramEnd"/>
          </w:p>
        </w:tc>
        <w:tc>
          <w:tcPr>
            <w:tcW w:w="36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振兴民族食品工业为导向的课程教学思政要素融入模式研究</w:t>
            </w: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施永清</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食品学院</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kern w:val="0"/>
                <w:sz w:val="20"/>
                <w:szCs w:val="20"/>
                <w:lang w:bidi="ar"/>
              </w:rPr>
            </w:pPr>
          </w:p>
        </w:tc>
      </w:tr>
      <w:tr w:rsidR="00CC6054" w:rsidTr="00865116">
        <w:trPr>
          <w:trHeight w:val="480"/>
        </w:trPr>
        <w:tc>
          <w:tcPr>
            <w:tcW w:w="12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YJG2018111</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思政课程</w:t>
            </w:r>
            <w:proofErr w:type="gramEnd"/>
          </w:p>
        </w:tc>
        <w:tc>
          <w:tcPr>
            <w:tcW w:w="36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基于习近平全面深化改革重要思想的《浙江改革专题研究》</w:t>
            </w:r>
            <w:proofErr w:type="gramStart"/>
            <w:r>
              <w:rPr>
                <w:rFonts w:ascii="宋体" w:eastAsia="宋体" w:hAnsi="宋体" w:cs="宋体" w:hint="eastAsia"/>
                <w:color w:val="000000"/>
                <w:kern w:val="0"/>
                <w:sz w:val="20"/>
                <w:szCs w:val="20"/>
                <w:lang w:bidi="ar"/>
              </w:rPr>
              <w:t>课程思政建设</w:t>
            </w:r>
            <w:proofErr w:type="gramEnd"/>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郑春勇</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公管学院</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kern w:val="0"/>
                <w:sz w:val="20"/>
                <w:szCs w:val="20"/>
                <w:lang w:bidi="ar"/>
              </w:rPr>
            </w:pPr>
          </w:p>
        </w:tc>
      </w:tr>
      <w:tr w:rsidR="00CC6054" w:rsidTr="00865116">
        <w:trPr>
          <w:trHeight w:val="480"/>
        </w:trPr>
        <w:tc>
          <w:tcPr>
            <w:tcW w:w="12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YJG2018112</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思政课程</w:t>
            </w:r>
            <w:proofErr w:type="gramEnd"/>
          </w:p>
        </w:tc>
        <w:tc>
          <w:tcPr>
            <w:tcW w:w="36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“把《习近平论治国理政》模拟汉译英项</w:t>
            </w:r>
            <w:r>
              <w:rPr>
                <w:rFonts w:ascii="宋体" w:eastAsia="宋体" w:hAnsi="宋体" w:cs="宋体" w:hint="eastAsia"/>
                <w:color w:val="000000"/>
                <w:kern w:val="0"/>
                <w:sz w:val="20"/>
                <w:szCs w:val="20"/>
                <w:lang w:bidi="ar"/>
              </w:rPr>
              <w:br/>
              <w:t>目引入《高级汉英笔译》课程”研究</w:t>
            </w: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董明</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外国语学院</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kern w:val="0"/>
                <w:sz w:val="20"/>
                <w:szCs w:val="20"/>
                <w:lang w:bidi="ar"/>
              </w:rPr>
            </w:pPr>
          </w:p>
        </w:tc>
      </w:tr>
      <w:tr w:rsidR="00CC6054" w:rsidTr="00865116">
        <w:trPr>
          <w:trHeight w:val="640"/>
        </w:trPr>
        <w:tc>
          <w:tcPr>
            <w:tcW w:w="12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YJG2018216</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思政课程</w:t>
            </w:r>
            <w:proofErr w:type="gramEnd"/>
          </w:p>
        </w:tc>
        <w:tc>
          <w:tcPr>
            <w:tcW w:w="36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高级网络通信原理</w:t>
            </w: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诸葛斌</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信电学院</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教改调整成课程</w:t>
            </w:r>
          </w:p>
        </w:tc>
      </w:tr>
    </w:tbl>
    <w:p w:rsidR="00CC6054" w:rsidRDefault="00CC6054" w:rsidP="00CC6054">
      <w:pPr>
        <w:ind w:firstLine="480"/>
        <w:jc w:val="center"/>
        <w:rPr>
          <w:rFonts w:asciiTheme="minorEastAsia" w:hAnsiTheme="minorEastAsia" w:cstheme="minorEastAsia"/>
          <w:sz w:val="24"/>
        </w:rPr>
      </w:pPr>
    </w:p>
    <w:p w:rsidR="00CC6054" w:rsidRDefault="00CC6054" w:rsidP="00CC6054">
      <w:pPr>
        <w:ind w:firstLine="480"/>
        <w:jc w:val="center"/>
        <w:rPr>
          <w:rFonts w:asciiTheme="minorEastAsia" w:hAnsiTheme="minorEastAsia" w:cstheme="minorEastAsia"/>
          <w:sz w:val="24"/>
        </w:rPr>
      </w:pPr>
    </w:p>
    <w:p w:rsidR="00CC6054" w:rsidRDefault="00CC6054" w:rsidP="00CC6054">
      <w:pPr>
        <w:ind w:firstLine="480"/>
        <w:jc w:val="center"/>
        <w:rPr>
          <w:rFonts w:asciiTheme="minorEastAsia" w:hAnsiTheme="minorEastAsia" w:cstheme="minorEastAsia"/>
          <w:sz w:val="24"/>
        </w:rPr>
      </w:pPr>
      <w:r>
        <w:rPr>
          <w:rFonts w:asciiTheme="minorEastAsia" w:hAnsiTheme="minorEastAsia" w:cstheme="minorEastAsia" w:hint="eastAsia"/>
          <w:sz w:val="24"/>
        </w:rPr>
        <w:t>教学研究与教学改革项目</w:t>
      </w:r>
    </w:p>
    <w:tbl>
      <w:tblPr>
        <w:tblW w:w="8662" w:type="dxa"/>
        <w:tblCellMar>
          <w:left w:w="0" w:type="dxa"/>
          <w:right w:w="0" w:type="dxa"/>
        </w:tblCellMar>
        <w:tblLook w:val="04A0" w:firstRow="1" w:lastRow="0" w:firstColumn="1" w:lastColumn="0" w:noHBand="0" w:noVBand="1"/>
      </w:tblPr>
      <w:tblGrid>
        <w:gridCol w:w="1439"/>
        <w:gridCol w:w="1128"/>
        <w:gridCol w:w="3544"/>
        <w:gridCol w:w="1134"/>
        <w:gridCol w:w="1417"/>
      </w:tblGrid>
      <w:tr w:rsidR="00CC6054" w:rsidTr="00865116">
        <w:trPr>
          <w:trHeight w:val="480"/>
        </w:trPr>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项目编号</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项目类别</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项目名称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负责人</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所在单位</w:t>
            </w:r>
          </w:p>
        </w:tc>
      </w:tr>
      <w:tr w:rsidR="00CC6054" w:rsidTr="00865116">
        <w:trPr>
          <w:trHeight w:val="888"/>
        </w:trPr>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YJG2018204</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理论研究</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计算几何硕士研究生培养的问题与对策</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吴金明</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统计学院</w:t>
            </w:r>
          </w:p>
        </w:tc>
      </w:tr>
      <w:tr w:rsidR="00CC6054" w:rsidTr="00865116">
        <w:trPr>
          <w:trHeight w:val="852"/>
        </w:trPr>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YJG2018205</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实践探索</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大数据时代统计程序语言课程的有效课堂教学研究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杨晓蓉</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统计学院</w:t>
            </w:r>
          </w:p>
        </w:tc>
      </w:tr>
      <w:tr w:rsidR="00CC6054" w:rsidTr="00865116">
        <w:trPr>
          <w:trHeight w:val="480"/>
        </w:trPr>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YJG2018206</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实践探索</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会计专业硕士（</w:t>
            </w:r>
            <w:proofErr w:type="spellStart"/>
            <w:r>
              <w:rPr>
                <w:rFonts w:ascii="宋体" w:eastAsia="宋体" w:hAnsi="宋体" w:cs="宋体" w:hint="eastAsia"/>
                <w:color w:val="000000"/>
                <w:kern w:val="0"/>
                <w:sz w:val="20"/>
                <w:szCs w:val="20"/>
                <w:lang w:bidi="ar"/>
              </w:rPr>
              <w:t>MPAcc</w:t>
            </w:r>
            <w:proofErr w:type="spellEnd"/>
            <w:r>
              <w:rPr>
                <w:rFonts w:ascii="宋体" w:eastAsia="宋体" w:hAnsi="宋体" w:cs="宋体" w:hint="eastAsia"/>
                <w:color w:val="000000"/>
                <w:kern w:val="0"/>
                <w:sz w:val="20"/>
                <w:szCs w:val="20"/>
                <w:lang w:bidi="ar"/>
              </w:rPr>
              <w:t>）案例教学模式的创新与实践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裘益政</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财会学院</w:t>
            </w:r>
          </w:p>
        </w:tc>
      </w:tr>
      <w:tr w:rsidR="00CC6054" w:rsidTr="00865116">
        <w:trPr>
          <w:trHeight w:val="480"/>
        </w:trPr>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YJG2018209</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理论研究</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教师支部党建与城乡规划研究生课堂</w:t>
            </w:r>
            <w:proofErr w:type="gramStart"/>
            <w:r>
              <w:rPr>
                <w:rFonts w:ascii="宋体" w:eastAsia="宋体" w:hAnsi="宋体" w:cs="宋体" w:hint="eastAsia"/>
                <w:color w:val="000000"/>
                <w:kern w:val="0"/>
                <w:sz w:val="20"/>
                <w:szCs w:val="20"/>
                <w:lang w:bidi="ar"/>
              </w:rPr>
              <w:t>微思政</w:t>
            </w:r>
            <w:proofErr w:type="gramEnd"/>
            <w:r>
              <w:rPr>
                <w:rFonts w:ascii="宋体" w:eastAsia="宋体" w:hAnsi="宋体" w:cs="宋体" w:hint="eastAsia"/>
                <w:color w:val="000000"/>
                <w:kern w:val="0"/>
                <w:sz w:val="20"/>
                <w:szCs w:val="20"/>
                <w:lang w:bidi="ar"/>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石坚韧</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旅游学院</w:t>
            </w:r>
          </w:p>
        </w:tc>
      </w:tr>
      <w:tr w:rsidR="00CC6054" w:rsidTr="00865116">
        <w:trPr>
          <w:trHeight w:val="720"/>
        </w:trPr>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YJG2018211</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实践探索</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大商科背景下民商法研究生商法课程教学实践探索</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马齐林</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法学院</w:t>
            </w:r>
          </w:p>
        </w:tc>
      </w:tr>
      <w:tr w:rsidR="00CC6054" w:rsidTr="00865116">
        <w:trPr>
          <w:trHeight w:val="720"/>
        </w:trPr>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YJG2018213</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实践探索</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基于“知识、能力、素养”深度融合的《动植物检验检疫》教学改革</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曲道峰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食品学院</w:t>
            </w:r>
          </w:p>
        </w:tc>
      </w:tr>
      <w:tr w:rsidR="00CC6054" w:rsidTr="00865116">
        <w:trPr>
          <w:trHeight w:val="480"/>
        </w:trPr>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YJG2018214</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理论研究</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新工科视域下研究生Seminar课程改革与实践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陈忠秀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食品学院</w:t>
            </w:r>
          </w:p>
        </w:tc>
      </w:tr>
      <w:tr w:rsidR="00CC6054" w:rsidTr="00865116">
        <w:trPr>
          <w:trHeight w:val="720"/>
        </w:trPr>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YJG2018219</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实践探索</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面向“智能制造2025”的研究生培养模式及其教学实践课程体系的构建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陈庭贵</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管工学院</w:t>
            </w:r>
          </w:p>
        </w:tc>
      </w:tr>
      <w:tr w:rsidR="00CC6054" w:rsidTr="00865116">
        <w:trPr>
          <w:trHeight w:val="720"/>
        </w:trPr>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YJG2018220</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理论研究</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大数据下面向管理科学与工程硕士研究生深度学习的翻转课堂教学模式研究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李进</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管工学院</w:t>
            </w:r>
          </w:p>
        </w:tc>
      </w:tr>
      <w:tr w:rsidR="00CC6054" w:rsidTr="00865116">
        <w:trPr>
          <w:trHeight w:val="480"/>
        </w:trPr>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YJG2018221</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理论研究</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职业化导向的 MTI 口译能力评估模式探究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谌莉</w:t>
            </w:r>
            <w:proofErr w:type="gramEnd"/>
            <w:r>
              <w:rPr>
                <w:rFonts w:ascii="宋体" w:eastAsia="宋体" w:hAnsi="宋体" w:cs="宋体" w:hint="eastAsia"/>
                <w:color w:val="000000"/>
                <w:kern w:val="0"/>
                <w:sz w:val="20"/>
                <w:szCs w:val="20"/>
                <w:lang w:bidi="ar"/>
              </w:rPr>
              <w:t>文</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外语学院</w:t>
            </w:r>
          </w:p>
        </w:tc>
      </w:tr>
      <w:tr w:rsidR="00CC6054" w:rsidTr="00865116">
        <w:trPr>
          <w:trHeight w:val="720"/>
        </w:trPr>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YJG2018223</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理论研究</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乡村振兴与精准扶贫指引下的环艺研究生课程设计与</w:t>
            </w:r>
            <w:proofErr w:type="gramStart"/>
            <w:r>
              <w:rPr>
                <w:rFonts w:ascii="宋体" w:eastAsia="宋体" w:hAnsi="宋体" w:cs="宋体" w:hint="eastAsia"/>
                <w:color w:val="000000"/>
                <w:kern w:val="0"/>
                <w:sz w:val="20"/>
                <w:szCs w:val="20"/>
                <w:lang w:bidi="ar"/>
              </w:rPr>
              <w:t>思政教学</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赵秀敏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艺术学院</w:t>
            </w:r>
          </w:p>
        </w:tc>
      </w:tr>
      <w:tr w:rsidR="00CC6054" w:rsidTr="00865116">
        <w:trPr>
          <w:trHeight w:val="480"/>
        </w:trPr>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YJG2018224</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理论研究</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研究生专业基础课程多样化教学与实践探索</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张轶</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环境学院</w:t>
            </w:r>
          </w:p>
        </w:tc>
      </w:tr>
      <w:tr w:rsidR="00CC6054" w:rsidTr="00865116">
        <w:trPr>
          <w:trHeight w:val="480"/>
        </w:trPr>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YJG2018225</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实践探索</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深度阅读：研究生与本科生互动实践探究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李艳梅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人文学院</w:t>
            </w:r>
          </w:p>
        </w:tc>
      </w:tr>
      <w:tr w:rsidR="00CC6054" w:rsidTr="00865116">
        <w:trPr>
          <w:trHeight w:val="960"/>
        </w:trPr>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YJG2018227</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实践探索</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基于学位论文视角的研究生教育质量监控与保障体系研究：以浙江工商大学为例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周萍</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研究生院</w:t>
            </w:r>
          </w:p>
        </w:tc>
      </w:tr>
      <w:tr w:rsidR="00CC6054" w:rsidTr="00865116">
        <w:trPr>
          <w:trHeight w:val="960"/>
        </w:trPr>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YJG2018228</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理论研究</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基于研究生教育综合管理信息系统数据分析的研究生培养全程化跟踪指导研究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项秀平</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研究生院</w:t>
            </w:r>
          </w:p>
        </w:tc>
      </w:tr>
    </w:tbl>
    <w:p w:rsidR="00CC6054" w:rsidRDefault="00CC6054" w:rsidP="00CC6054">
      <w:pPr>
        <w:rPr>
          <w:rFonts w:asciiTheme="minorEastAsia" w:hAnsiTheme="minorEastAsia" w:cstheme="minorEastAsia"/>
          <w:sz w:val="24"/>
        </w:rPr>
      </w:pPr>
    </w:p>
    <w:p w:rsidR="00CC6054" w:rsidRDefault="00CC6054" w:rsidP="00CC6054">
      <w:pPr>
        <w:ind w:firstLine="480"/>
        <w:jc w:val="center"/>
        <w:rPr>
          <w:rFonts w:asciiTheme="minorEastAsia" w:hAnsiTheme="minorEastAsia" w:cstheme="minorEastAsia"/>
          <w:sz w:val="24"/>
        </w:rPr>
      </w:pPr>
      <w:r>
        <w:rPr>
          <w:rFonts w:asciiTheme="minorEastAsia" w:hAnsiTheme="minorEastAsia" w:cstheme="minorEastAsia" w:hint="eastAsia"/>
          <w:sz w:val="24"/>
        </w:rPr>
        <w:t>教材出版项目</w:t>
      </w:r>
    </w:p>
    <w:tbl>
      <w:tblPr>
        <w:tblW w:w="8662" w:type="dxa"/>
        <w:tblCellMar>
          <w:left w:w="0" w:type="dxa"/>
          <w:right w:w="0" w:type="dxa"/>
        </w:tblCellMar>
        <w:tblLook w:val="04A0" w:firstRow="1" w:lastRow="0" w:firstColumn="1" w:lastColumn="0" w:noHBand="0" w:noVBand="1"/>
      </w:tblPr>
      <w:tblGrid>
        <w:gridCol w:w="1439"/>
        <w:gridCol w:w="2687"/>
        <w:gridCol w:w="1559"/>
        <w:gridCol w:w="1560"/>
        <w:gridCol w:w="1417"/>
      </w:tblGrid>
      <w:tr w:rsidR="00CC6054" w:rsidTr="00865116">
        <w:trPr>
          <w:trHeight w:val="400"/>
        </w:trPr>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项目编号</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项目名称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负责人</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所属学科</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所在单位</w:t>
            </w:r>
          </w:p>
        </w:tc>
      </w:tr>
      <w:tr w:rsidR="00CC6054" w:rsidTr="00865116">
        <w:trPr>
          <w:trHeight w:val="440"/>
        </w:trPr>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YJG2018301</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中级计量经济学</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孙敬水</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经济学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经济学院</w:t>
            </w:r>
          </w:p>
        </w:tc>
      </w:tr>
      <w:tr w:rsidR="00CC6054" w:rsidTr="00865116">
        <w:trPr>
          <w:trHeight w:val="480"/>
        </w:trPr>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YJG2018304</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现代流通科学研究方法</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余福茂</w:t>
            </w:r>
            <w:proofErr w:type="gramEnd"/>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管理科学与工程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管工学院</w:t>
            </w:r>
          </w:p>
        </w:tc>
      </w:tr>
      <w:tr w:rsidR="00CC6054" w:rsidTr="00865116">
        <w:trPr>
          <w:trHeight w:val="480"/>
        </w:trPr>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YJG2018305</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网络营销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周广澜</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管理科学与工程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管工学院</w:t>
            </w:r>
          </w:p>
        </w:tc>
      </w:tr>
      <w:tr w:rsidR="00CC6054" w:rsidTr="00865116">
        <w:trPr>
          <w:trHeight w:val="480"/>
        </w:trPr>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YJG2018306</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研究生教材出版项目</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聂友军</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外国语言文学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东语学院</w:t>
            </w:r>
            <w:proofErr w:type="gramEnd"/>
          </w:p>
        </w:tc>
      </w:tr>
    </w:tbl>
    <w:p w:rsidR="00CC6054" w:rsidRDefault="00CC6054" w:rsidP="00CC6054">
      <w:pPr>
        <w:ind w:firstLine="480"/>
        <w:jc w:val="center"/>
        <w:rPr>
          <w:rFonts w:asciiTheme="minorEastAsia" w:hAnsiTheme="minorEastAsia" w:cstheme="minorEastAsia"/>
          <w:sz w:val="24"/>
        </w:rPr>
      </w:pPr>
    </w:p>
    <w:p w:rsidR="00CC6054" w:rsidRDefault="00CC6054" w:rsidP="00CC6054">
      <w:pPr>
        <w:ind w:firstLine="480"/>
        <w:jc w:val="center"/>
        <w:rPr>
          <w:rFonts w:asciiTheme="minorEastAsia" w:hAnsiTheme="minorEastAsia" w:cstheme="minorEastAsia"/>
          <w:sz w:val="24"/>
        </w:rPr>
      </w:pPr>
      <w:r>
        <w:rPr>
          <w:rFonts w:asciiTheme="minorEastAsia" w:hAnsiTheme="minorEastAsia" w:cstheme="minorEastAsia" w:hint="eastAsia"/>
          <w:sz w:val="24"/>
        </w:rPr>
        <w:t>实践教育基地建设项目</w:t>
      </w:r>
    </w:p>
    <w:tbl>
      <w:tblPr>
        <w:tblW w:w="8618" w:type="dxa"/>
        <w:tblLayout w:type="fixed"/>
        <w:tblCellMar>
          <w:left w:w="0" w:type="dxa"/>
          <w:right w:w="0" w:type="dxa"/>
        </w:tblCellMar>
        <w:tblLook w:val="04A0" w:firstRow="1" w:lastRow="0" w:firstColumn="1" w:lastColumn="0" w:noHBand="0" w:noVBand="1"/>
      </w:tblPr>
      <w:tblGrid>
        <w:gridCol w:w="1203"/>
        <w:gridCol w:w="3140"/>
        <w:gridCol w:w="2150"/>
        <w:gridCol w:w="888"/>
        <w:gridCol w:w="1237"/>
      </w:tblGrid>
      <w:tr w:rsidR="00CC6054" w:rsidTr="00865116">
        <w:trPr>
          <w:trHeight w:val="240"/>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项目编号</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项目名称</w:t>
            </w:r>
          </w:p>
        </w:tc>
        <w:tc>
          <w:tcPr>
            <w:tcW w:w="2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校外实践基地依托单位</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负责人</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所在单位</w:t>
            </w:r>
          </w:p>
        </w:tc>
      </w:tr>
      <w:tr w:rsidR="00CC6054" w:rsidTr="00865116">
        <w:trPr>
          <w:trHeight w:val="480"/>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YJG2018403</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国际商务专业硕士实习基地建设</w:t>
            </w:r>
          </w:p>
        </w:tc>
        <w:tc>
          <w:tcPr>
            <w:tcW w:w="2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荣盛石化股份有限公司</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俞毅</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经济学院</w:t>
            </w:r>
          </w:p>
        </w:tc>
      </w:tr>
      <w:tr w:rsidR="00CC6054" w:rsidTr="00865116">
        <w:trPr>
          <w:trHeight w:val="480"/>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YJG2018404</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柯桥•中国纺织城研究生实践教育基地</w:t>
            </w:r>
          </w:p>
        </w:tc>
        <w:tc>
          <w:tcPr>
            <w:tcW w:w="2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绍兴市柯桥中国纺织指数信息有限公司</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陈振龙</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统计学院</w:t>
            </w:r>
          </w:p>
        </w:tc>
      </w:tr>
      <w:tr w:rsidR="00CC6054" w:rsidTr="00865116">
        <w:trPr>
          <w:trHeight w:val="1200"/>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YJG2018406</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基于校企深度融合与能力提升的研究生实践教学基地——浙江工商大学旅游管理硕士实践教育基地</w:t>
            </w:r>
          </w:p>
        </w:tc>
        <w:tc>
          <w:tcPr>
            <w:tcW w:w="2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宁波市旅游投资发展有限公司</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易开刚</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旅游学院</w:t>
            </w:r>
          </w:p>
        </w:tc>
      </w:tr>
      <w:tr w:rsidR="00CC6054" w:rsidTr="00865116">
        <w:trPr>
          <w:trHeight w:val="960"/>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YJG2018408</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“基础研究-实践应用-技术创新”一体化研究生实践教育培养基地的构建与实施</w:t>
            </w:r>
          </w:p>
        </w:tc>
        <w:tc>
          <w:tcPr>
            <w:tcW w:w="2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浙江尖峰健康科技有限公司</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宋广磊</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食品学院</w:t>
            </w:r>
          </w:p>
        </w:tc>
      </w:tr>
      <w:tr w:rsidR="00CC6054" w:rsidTr="00865116">
        <w:trPr>
          <w:trHeight w:val="720"/>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YJG2018409</w:t>
            </w:r>
          </w:p>
        </w:tc>
        <w:tc>
          <w:tcPr>
            <w:tcW w:w="3140" w:type="dxa"/>
            <w:tcBorders>
              <w:top w:val="nil"/>
              <w:left w:val="nil"/>
              <w:bottom w:val="nil"/>
              <w:right w:val="nil"/>
            </w:tcBorders>
            <w:shd w:val="clear" w:color="auto" w:fill="auto"/>
            <w:noWrap/>
            <w:tcMar>
              <w:top w:w="15" w:type="dxa"/>
              <w:left w:w="15" w:type="dxa"/>
              <w:right w:w="15" w:type="dxa"/>
            </w:tcMar>
            <w:vAlign w:val="center"/>
          </w:tcPr>
          <w:p w:rsidR="00CC6054" w:rsidRDefault="00CC6054" w:rsidP="00865116">
            <w:pPr>
              <w:widowControl/>
              <w:textAlignment w:val="center"/>
              <w:rPr>
                <w:rFonts w:asciiTheme="majorEastAsia" w:eastAsiaTheme="majorEastAsia" w:hAnsiTheme="majorEastAsia" w:cstheme="majorEastAsia"/>
                <w:color w:val="000000"/>
                <w:sz w:val="20"/>
                <w:szCs w:val="20"/>
              </w:rPr>
            </w:pPr>
            <w:r>
              <w:rPr>
                <w:rFonts w:asciiTheme="majorEastAsia" w:eastAsiaTheme="majorEastAsia" w:hAnsiTheme="majorEastAsia" w:cstheme="majorEastAsia" w:hint="eastAsia"/>
                <w:color w:val="000000"/>
                <w:kern w:val="0"/>
                <w:sz w:val="20"/>
                <w:szCs w:val="20"/>
                <w:lang w:bidi="ar"/>
              </w:rPr>
              <w:t>新工科背景下“校-院-企”联合的虚拟现实人才培养基地建设</w:t>
            </w:r>
          </w:p>
        </w:tc>
        <w:tc>
          <w:tcPr>
            <w:tcW w:w="21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054" w:rsidRDefault="00CC6054" w:rsidP="00865116">
            <w:pPr>
              <w:widowControl/>
              <w:textAlignment w:val="center"/>
              <w:rPr>
                <w:rFonts w:asciiTheme="majorEastAsia" w:eastAsiaTheme="majorEastAsia" w:hAnsiTheme="majorEastAsia" w:cstheme="majorEastAsia"/>
                <w:color w:val="000000"/>
                <w:sz w:val="20"/>
                <w:szCs w:val="20"/>
              </w:rPr>
            </w:pPr>
            <w:r>
              <w:rPr>
                <w:rFonts w:asciiTheme="majorEastAsia" w:eastAsiaTheme="majorEastAsia" w:hAnsiTheme="majorEastAsia" w:cstheme="majorEastAsia" w:hint="eastAsia"/>
                <w:color w:val="000000"/>
                <w:kern w:val="0"/>
                <w:sz w:val="20"/>
                <w:szCs w:val="20"/>
                <w:lang w:bidi="ar"/>
              </w:rPr>
              <w:t>北航虚拟现实/增强现实创新研究院（杭州同绘科技有限公司）</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杨柏林</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信息学院</w:t>
            </w:r>
          </w:p>
        </w:tc>
      </w:tr>
      <w:tr w:rsidR="00CC6054" w:rsidTr="00865116">
        <w:trPr>
          <w:trHeight w:val="766"/>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YJG2018410</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面向信息处理能力提升的研究生实践实训基地建设</w:t>
            </w:r>
          </w:p>
        </w:tc>
        <w:tc>
          <w:tcPr>
            <w:tcW w:w="215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金蝶软件（中国）有限公司杭州分公司</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季敏</w:t>
            </w:r>
            <w:proofErr w:type="gramEnd"/>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管工学院</w:t>
            </w:r>
          </w:p>
        </w:tc>
      </w:tr>
      <w:tr w:rsidR="00CC6054" w:rsidTr="00865116">
        <w:trPr>
          <w:trHeight w:val="480"/>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YJG2018412</w:t>
            </w:r>
          </w:p>
        </w:tc>
        <w:tc>
          <w:tcPr>
            <w:tcW w:w="3140" w:type="dxa"/>
            <w:tcBorders>
              <w:top w:val="single" w:sz="4" w:space="0" w:color="000000"/>
              <w:left w:val="single" w:sz="4" w:space="0" w:color="000000"/>
              <w:bottom w:val="single" w:sz="4" w:space="0" w:color="auto"/>
              <w:right w:val="single" w:sz="4" w:space="0" w:color="auto"/>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环境工程创新创业实践基地建设</w:t>
            </w:r>
          </w:p>
        </w:tc>
        <w:tc>
          <w:tcPr>
            <w:tcW w:w="21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浙江利欧环保科技有限公司</w:t>
            </w:r>
          </w:p>
        </w:tc>
        <w:tc>
          <w:tcPr>
            <w:tcW w:w="888" w:type="dxa"/>
            <w:tcBorders>
              <w:top w:val="single" w:sz="4" w:space="0" w:color="000000"/>
              <w:left w:val="single" w:sz="4" w:space="0" w:color="auto"/>
              <w:bottom w:val="single" w:sz="4" w:space="0" w:color="auto"/>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冯华军</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环境学院</w:t>
            </w:r>
          </w:p>
        </w:tc>
      </w:tr>
      <w:tr w:rsidR="00CC6054" w:rsidTr="00865116">
        <w:trPr>
          <w:trHeight w:val="960"/>
        </w:trPr>
        <w:tc>
          <w:tcPr>
            <w:tcW w:w="1203"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YJG2018413</w:t>
            </w:r>
          </w:p>
        </w:tc>
        <w:tc>
          <w:tcPr>
            <w:tcW w:w="31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杭州松下家用电器有限公司</w:t>
            </w:r>
            <w:r>
              <w:rPr>
                <w:rFonts w:ascii="宋体" w:eastAsia="宋体" w:hAnsi="宋体" w:cs="宋体" w:hint="eastAsia"/>
                <w:color w:val="000000"/>
                <w:kern w:val="0"/>
                <w:sz w:val="20"/>
                <w:szCs w:val="20"/>
                <w:lang w:bidi="ar"/>
              </w:rPr>
              <w:br/>
              <w:t>--MBA 学院联合培养基地建设项</w:t>
            </w:r>
            <w:r>
              <w:rPr>
                <w:rFonts w:ascii="宋体" w:eastAsia="宋体" w:hAnsi="宋体" w:cs="宋体" w:hint="eastAsia"/>
                <w:color w:val="000000"/>
                <w:kern w:val="0"/>
                <w:sz w:val="20"/>
                <w:szCs w:val="20"/>
                <w:lang w:bidi="ar"/>
              </w:rPr>
              <w:br/>
              <w:t>目</w:t>
            </w:r>
          </w:p>
        </w:tc>
        <w:tc>
          <w:tcPr>
            <w:tcW w:w="2150" w:type="dxa"/>
            <w:tcBorders>
              <w:top w:val="single" w:sz="4" w:space="0" w:color="auto"/>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杭州松下家用电器有限公司</w:t>
            </w:r>
          </w:p>
        </w:tc>
        <w:tc>
          <w:tcPr>
            <w:tcW w:w="88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乜</w:t>
            </w:r>
            <w:proofErr w:type="gramEnd"/>
            <w:r>
              <w:rPr>
                <w:rFonts w:ascii="宋体" w:eastAsia="宋体" w:hAnsi="宋体" w:cs="宋体" w:hint="eastAsia"/>
                <w:color w:val="000000"/>
                <w:kern w:val="0"/>
                <w:sz w:val="20"/>
                <w:szCs w:val="20"/>
                <w:lang w:bidi="ar"/>
              </w:rPr>
              <w:t>标</w:t>
            </w:r>
          </w:p>
        </w:tc>
        <w:tc>
          <w:tcPr>
            <w:tcW w:w="1237"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MBA学院</w:t>
            </w:r>
          </w:p>
        </w:tc>
      </w:tr>
      <w:tr w:rsidR="00CC6054" w:rsidTr="00865116">
        <w:trPr>
          <w:trHeight w:val="1200"/>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YJG2018414</w:t>
            </w:r>
          </w:p>
        </w:tc>
        <w:tc>
          <w:tcPr>
            <w:tcW w:w="314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国际物流创新实践基地一体化建设探究</w:t>
            </w:r>
          </w:p>
        </w:tc>
        <w:tc>
          <w:tcPr>
            <w:tcW w:w="2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北京康捷空国际货运代理有限公司杭州分公司</w:t>
            </w:r>
          </w:p>
        </w:tc>
        <w:tc>
          <w:tcPr>
            <w:tcW w:w="888"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伍蓓</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教务处       管工学院</w:t>
            </w:r>
          </w:p>
        </w:tc>
      </w:tr>
      <w:tr w:rsidR="00CC6054" w:rsidTr="00865116">
        <w:trPr>
          <w:trHeight w:val="480"/>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YJG2018415</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研究生下城区社会实践教育基地</w:t>
            </w:r>
          </w:p>
        </w:tc>
        <w:tc>
          <w:tcPr>
            <w:tcW w:w="2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研究生下城区社会实践教育基地</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葛亚宇</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054" w:rsidRDefault="00CC6054" w:rsidP="0086511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研究生院</w:t>
            </w:r>
          </w:p>
        </w:tc>
      </w:tr>
    </w:tbl>
    <w:p w:rsidR="00CC6054" w:rsidRDefault="00CC6054" w:rsidP="00CC6054">
      <w:pPr>
        <w:rPr>
          <w:rFonts w:asciiTheme="minorEastAsia" w:hAnsiTheme="minorEastAsia" w:cstheme="minorEastAsia"/>
          <w:sz w:val="24"/>
        </w:rPr>
      </w:pPr>
    </w:p>
    <w:p w:rsidR="00BD55B2" w:rsidRDefault="00BD55B2"/>
    <w:sectPr w:rsidR="00BD55B2">
      <w:pgSz w:w="11906" w:h="16838"/>
      <w:pgMar w:top="1440" w:right="1689" w:bottom="1440" w:left="1689"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C0F" w:rsidRDefault="005F0C0F" w:rsidP="00CC6054">
      <w:r>
        <w:separator/>
      </w:r>
    </w:p>
  </w:endnote>
  <w:endnote w:type="continuationSeparator" w:id="0">
    <w:p w:rsidR="005F0C0F" w:rsidRDefault="005F0C0F" w:rsidP="00CC6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_GB2312">
    <w:altName w:val="Segoe Print"/>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C0F" w:rsidRDefault="005F0C0F" w:rsidP="00CC6054">
      <w:r>
        <w:separator/>
      </w:r>
    </w:p>
  </w:footnote>
  <w:footnote w:type="continuationSeparator" w:id="0">
    <w:p w:rsidR="005F0C0F" w:rsidRDefault="005F0C0F" w:rsidP="00CC60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C39"/>
    <w:rsid w:val="000E5C39"/>
    <w:rsid w:val="005F0C0F"/>
    <w:rsid w:val="00BD55B2"/>
    <w:rsid w:val="00CC6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05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60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C6054"/>
    <w:rPr>
      <w:sz w:val="18"/>
      <w:szCs w:val="18"/>
    </w:rPr>
  </w:style>
  <w:style w:type="paragraph" w:styleId="a4">
    <w:name w:val="footer"/>
    <w:basedOn w:val="a"/>
    <w:link w:val="Char0"/>
    <w:uiPriority w:val="99"/>
    <w:unhideWhenUsed/>
    <w:rsid w:val="00CC6054"/>
    <w:pPr>
      <w:tabs>
        <w:tab w:val="center" w:pos="4153"/>
        <w:tab w:val="right" w:pos="8306"/>
      </w:tabs>
      <w:snapToGrid w:val="0"/>
      <w:jc w:val="left"/>
    </w:pPr>
    <w:rPr>
      <w:sz w:val="18"/>
      <w:szCs w:val="18"/>
    </w:rPr>
  </w:style>
  <w:style w:type="character" w:customStyle="1" w:styleId="Char0">
    <w:name w:val="页脚 Char"/>
    <w:basedOn w:val="a0"/>
    <w:link w:val="a4"/>
    <w:uiPriority w:val="99"/>
    <w:rsid w:val="00CC6054"/>
    <w:rPr>
      <w:sz w:val="18"/>
      <w:szCs w:val="18"/>
    </w:rPr>
  </w:style>
  <w:style w:type="character" w:customStyle="1" w:styleId="font01">
    <w:name w:val="font01"/>
    <w:basedOn w:val="a0"/>
    <w:qFormat/>
    <w:rsid w:val="00CC6054"/>
    <w:rPr>
      <w:rFonts w:ascii="??_GB2312" w:eastAsia="??_GB2312" w:hAnsi="??_GB2312" w:cs="??_GB2312"/>
      <w:color w:val="000000"/>
      <w:sz w:val="20"/>
      <w:szCs w:val="20"/>
      <w:u w:val="none"/>
    </w:rPr>
  </w:style>
  <w:style w:type="character" w:customStyle="1" w:styleId="font11">
    <w:name w:val="font11"/>
    <w:basedOn w:val="a0"/>
    <w:qFormat/>
    <w:rsid w:val="00CC6054"/>
    <w:rPr>
      <w:rFonts w:ascii="宋体" w:eastAsia="宋体" w:hAnsi="宋体" w:cs="宋体" w:hint="eastAsia"/>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05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60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C6054"/>
    <w:rPr>
      <w:sz w:val="18"/>
      <w:szCs w:val="18"/>
    </w:rPr>
  </w:style>
  <w:style w:type="paragraph" w:styleId="a4">
    <w:name w:val="footer"/>
    <w:basedOn w:val="a"/>
    <w:link w:val="Char0"/>
    <w:uiPriority w:val="99"/>
    <w:unhideWhenUsed/>
    <w:rsid w:val="00CC6054"/>
    <w:pPr>
      <w:tabs>
        <w:tab w:val="center" w:pos="4153"/>
        <w:tab w:val="right" w:pos="8306"/>
      </w:tabs>
      <w:snapToGrid w:val="0"/>
      <w:jc w:val="left"/>
    </w:pPr>
    <w:rPr>
      <w:sz w:val="18"/>
      <w:szCs w:val="18"/>
    </w:rPr>
  </w:style>
  <w:style w:type="character" w:customStyle="1" w:styleId="Char0">
    <w:name w:val="页脚 Char"/>
    <w:basedOn w:val="a0"/>
    <w:link w:val="a4"/>
    <w:uiPriority w:val="99"/>
    <w:rsid w:val="00CC6054"/>
    <w:rPr>
      <w:sz w:val="18"/>
      <w:szCs w:val="18"/>
    </w:rPr>
  </w:style>
  <w:style w:type="character" w:customStyle="1" w:styleId="font01">
    <w:name w:val="font01"/>
    <w:basedOn w:val="a0"/>
    <w:qFormat/>
    <w:rsid w:val="00CC6054"/>
    <w:rPr>
      <w:rFonts w:ascii="??_GB2312" w:eastAsia="??_GB2312" w:hAnsi="??_GB2312" w:cs="??_GB2312"/>
      <w:color w:val="000000"/>
      <w:sz w:val="20"/>
      <w:szCs w:val="20"/>
      <w:u w:val="none"/>
    </w:rPr>
  </w:style>
  <w:style w:type="character" w:customStyle="1" w:styleId="font11">
    <w:name w:val="font11"/>
    <w:basedOn w:val="a0"/>
    <w:qFormat/>
    <w:rsid w:val="00CC6054"/>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336</Words>
  <Characters>1919</Characters>
  <Application>Microsoft Office Word</Application>
  <DocSecurity>0</DocSecurity>
  <Lines>15</Lines>
  <Paragraphs>4</Paragraphs>
  <ScaleCrop>false</ScaleCrop>
  <Company>Microsoft</Company>
  <LinksUpToDate>false</LinksUpToDate>
  <CharactersWithSpaces>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2020-08-29T02:13:00Z</dcterms:created>
  <dcterms:modified xsi:type="dcterms:W3CDTF">2020-08-29T02:13:00Z</dcterms:modified>
</cp:coreProperties>
</file>